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同志已通过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工艺美术专业人员高级职称评审委员会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评审，拟获得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其申报的职称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，现予公示。公示时间从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若对该同志获得上述职称有异议，请在公示期间电话或书面向广东省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工艺美术专业人员高级职称评审委员会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办公室反映，也可以向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单位纪检（人事）部门，或市、或省、市专业技术人员主管部门反映。为方便核实情况，反映情况的电话和书面材料要自报或签署真实姓名及联系方式，不报或不签署真实姓名的，一律不予受理。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评委会办公室联系人：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郭富翼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，联系电话：020-8777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评委会办公室地址：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广州市海珠区新港东路2519号广轻控股集团二楼219室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情况反映受理部门或纪检（人事）部门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本单位名称（公章）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E47D59F-13D5-48E6-A96F-19A7D985A2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19C5F1-B8CE-4EEB-A883-768B6D82C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005D0D09"/>
    <w:rsid w:val="000328BF"/>
    <w:rsid w:val="00091B1D"/>
    <w:rsid w:val="00110C56"/>
    <w:rsid w:val="003216FD"/>
    <w:rsid w:val="003437AD"/>
    <w:rsid w:val="0036239A"/>
    <w:rsid w:val="004026F7"/>
    <w:rsid w:val="004667B4"/>
    <w:rsid w:val="00544AF0"/>
    <w:rsid w:val="005D0D09"/>
    <w:rsid w:val="00627011"/>
    <w:rsid w:val="007B5325"/>
    <w:rsid w:val="00905709"/>
    <w:rsid w:val="00AA3CEB"/>
    <w:rsid w:val="00AB1675"/>
    <w:rsid w:val="00B54275"/>
    <w:rsid w:val="00C33EA1"/>
    <w:rsid w:val="00C63790"/>
    <w:rsid w:val="00D2222A"/>
    <w:rsid w:val="00D36125"/>
    <w:rsid w:val="00DD139A"/>
    <w:rsid w:val="00E505D7"/>
    <w:rsid w:val="00ED4AB6"/>
    <w:rsid w:val="00EE2081"/>
    <w:rsid w:val="00EE4B11"/>
    <w:rsid w:val="00F629B2"/>
    <w:rsid w:val="03F1755E"/>
    <w:rsid w:val="0FE14D9F"/>
    <w:rsid w:val="10832338"/>
    <w:rsid w:val="17CF7B30"/>
    <w:rsid w:val="1F042F57"/>
    <w:rsid w:val="38DE4388"/>
    <w:rsid w:val="3AB5383A"/>
    <w:rsid w:val="4B061FEC"/>
    <w:rsid w:val="4C161C62"/>
    <w:rsid w:val="50B669B0"/>
    <w:rsid w:val="5E7418D0"/>
    <w:rsid w:val="68DB04FA"/>
    <w:rsid w:val="75B45E63"/>
    <w:rsid w:val="79A07BD0"/>
    <w:rsid w:val="7ABE6ECD"/>
    <w:rsid w:val="7AD33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351</Characters>
  <Lines>3</Lines>
  <Paragraphs>1</Paragraphs>
  <TotalTime>0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2016-11-21T02:37:00Z</dcterms:created>
  <dc:creator>一笑</dc:creator>
  <cp:lastModifiedBy>帆易</cp:lastModifiedBy>
  <cp:lastPrinted>2018-12-17T09:22:00Z</cp:lastPrinted>
  <dcterms:modified xsi:type="dcterms:W3CDTF">2022-06-23T03:33:25Z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6763084F49DF4D0FAE82C6F6F2A4155D</vt:lpwstr>
  </property>
</Properties>
</file>